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FB948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Allegato alla deliberazione della Giunta dell’Unione n.9 del 08.02.2018</w:t>
      </w:r>
    </w:p>
    <w:p w14:paraId="12C3EB48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</w:p>
    <w:p w14:paraId="0125E0C2" w14:textId="77777777" w:rsidR="00647B52" w:rsidRDefault="00647B52" w:rsidP="00647B52">
      <w:pPr>
        <w:jc w:val="right"/>
        <w:rPr>
          <w:rFonts w:ascii="Arial Narrow" w:hAnsi="Arial Narrow"/>
          <w:sz w:val="24"/>
          <w:szCs w:val="24"/>
        </w:rPr>
      </w:pPr>
    </w:p>
    <w:p w14:paraId="252C1D6A" w14:textId="77777777" w:rsidR="00647B52" w:rsidRDefault="00647B52" w:rsidP="00647B52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PIANO DI AZIONI POSITIVE PARI OPPORTUNITA’</w:t>
      </w:r>
    </w:p>
    <w:p w14:paraId="2871220F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1734616C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- TRIENNIO 2018/2020 -</w:t>
      </w:r>
    </w:p>
    <w:p w14:paraId="4F8A1E66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00BD0D0E" w14:textId="77777777" w:rsidR="00647B52" w:rsidRDefault="00647B52" w:rsidP="00647B52">
      <w:pPr>
        <w:jc w:val="center"/>
        <w:rPr>
          <w:rFonts w:ascii="Arial Narrow" w:hAnsi="Arial Narrow"/>
          <w:b/>
          <w:sz w:val="24"/>
          <w:szCs w:val="24"/>
        </w:rPr>
      </w:pPr>
    </w:p>
    <w:p w14:paraId="6FAA93B8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7DF1FE8A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RIFERIMENTI LEGISLATIVI</w:t>
      </w:r>
      <w:r>
        <w:rPr>
          <w:rFonts w:ascii="Arial Narrow" w:hAnsi="Arial Narrow"/>
          <w:b/>
          <w:sz w:val="24"/>
          <w:szCs w:val="24"/>
        </w:rPr>
        <w:t>:</w:t>
      </w:r>
    </w:p>
    <w:p w14:paraId="47BEF3E3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039F19C5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09AC46ED" w14:textId="77777777" w:rsidR="00647B52" w:rsidRDefault="00647B52" w:rsidP="00647B52">
      <w:pPr>
        <w:overflowPunct/>
        <w:autoSpaceDE/>
        <w:adjustRightInd/>
        <w:ind w:left="36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Il Decreto Legislativo 11 aprile 2006 n. 198 e </w:t>
      </w:r>
      <w:proofErr w:type="spellStart"/>
      <w:r>
        <w:rPr>
          <w:rFonts w:ascii="Arial Narrow" w:hAnsi="Arial Narrow"/>
          <w:sz w:val="24"/>
          <w:szCs w:val="24"/>
        </w:rPr>
        <w:t>s.m.i.</w:t>
      </w:r>
      <w:proofErr w:type="spellEnd"/>
      <w:r>
        <w:rPr>
          <w:rFonts w:ascii="Arial Narrow" w:hAnsi="Arial Narrow"/>
          <w:sz w:val="24"/>
          <w:szCs w:val="24"/>
        </w:rPr>
        <w:t xml:space="preserve"> “Codice delle pari opportunità tra uomo e donna, a norma dell’art. 6 della Legge 28 novembre 2005, n. 246 e </w:t>
      </w:r>
      <w:proofErr w:type="spellStart"/>
      <w:r>
        <w:rPr>
          <w:rFonts w:ascii="Arial Narrow" w:hAnsi="Arial Narrow"/>
          <w:sz w:val="24"/>
          <w:szCs w:val="24"/>
        </w:rPr>
        <w:t>s.m.i.</w:t>
      </w:r>
      <w:proofErr w:type="spellEnd"/>
      <w:r>
        <w:rPr>
          <w:rFonts w:ascii="Arial Narrow" w:hAnsi="Arial Narrow"/>
          <w:sz w:val="24"/>
          <w:szCs w:val="24"/>
        </w:rPr>
        <w:t xml:space="preserve">” riprende e coordina in un testo unico le disposizioni ed i principi di cui al Decreto Legislativo 23 maggio 2000, n. 196 e </w:t>
      </w:r>
      <w:proofErr w:type="spellStart"/>
      <w:r>
        <w:rPr>
          <w:rFonts w:ascii="Arial Narrow" w:hAnsi="Arial Narrow"/>
          <w:sz w:val="24"/>
          <w:szCs w:val="24"/>
        </w:rPr>
        <w:t>s.m.i.</w:t>
      </w:r>
      <w:proofErr w:type="spellEnd"/>
      <w:r>
        <w:rPr>
          <w:rFonts w:ascii="Arial Narrow" w:hAnsi="Arial Narrow"/>
          <w:sz w:val="24"/>
          <w:szCs w:val="24"/>
        </w:rPr>
        <w:t xml:space="preserve"> “Disciplina dell’attività delle consigliere e dei consiglieri di parità e disposizioni in materia di azioni positive”, ed alla Legge 10 aprile 1991, n. 125 e </w:t>
      </w:r>
      <w:proofErr w:type="spellStart"/>
      <w:r>
        <w:rPr>
          <w:rFonts w:ascii="Arial Narrow" w:hAnsi="Arial Narrow"/>
          <w:sz w:val="24"/>
          <w:szCs w:val="24"/>
        </w:rPr>
        <w:t>s.m.i.</w:t>
      </w:r>
      <w:proofErr w:type="spellEnd"/>
      <w:r>
        <w:rPr>
          <w:rFonts w:ascii="Arial Narrow" w:hAnsi="Arial Narrow"/>
          <w:sz w:val="24"/>
          <w:szCs w:val="24"/>
        </w:rPr>
        <w:t xml:space="preserve"> “Azioni positive per la realizzazione della parità uomo donna nel lavoro”. Si richiama altresì il Decreto Legislativo 30.03.2001 n. 165 e </w:t>
      </w:r>
      <w:proofErr w:type="spellStart"/>
      <w:r>
        <w:rPr>
          <w:rFonts w:ascii="Arial Narrow" w:hAnsi="Arial Narrow"/>
          <w:sz w:val="24"/>
          <w:szCs w:val="24"/>
        </w:rPr>
        <w:t>s.m.i.</w:t>
      </w:r>
      <w:proofErr w:type="spellEnd"/>
      <w:r>
        <w:rPr>
          <w:rFonts w:ascii="Arial Narrow" w:hAnsi="Arial Narrow"/>
          <w:sz w:val="24"/>
          <w:szCs w:val="24"/>
        </w:rPr>
        <w:t xml:space="preserve"> “Norme generali sull’ordinamento del lavoro alle dipendenza delle amministrazioni pubbliche” – art. 57.</w:t>
      </w:r>
    </w:p>
    <w:p w14:paraId="3129B9F5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28CFA6E6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4142968D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OBIETTIVI DEL PIANO:</w:t>
      </w:r>
    </w:p>
    <w:p w14:paraId="329686A0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53B77513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401348A6" w14:textId="77777777" w:rsidR="00647B52" w:rsidRDefault="00647B52" w:rsidP="00647B52">
      <w:pPr>
        <w:overflowPunct/>
        <w:autoSpaceDE/>
        <w:adjustRightInd/>
        <w:ind w:left="36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presente Piano si pone come obiettivi:</w:t>
      </w:r>
    </w:p>
    <w:p w14:paraId="3ED6CD9D" w14:textId="77777777" w:rsidR="00647B52" w:rsidRDefault="00647B52" w:rsidP="00647B52">
      <w:pPr>
        <w:ind w:left="360"/>
        <w:jc w:val="both"/>
        <w:rPr>
          <w:rFonts w:ascii="Arial Narrow" w:hAnsi="Arial Narrow"/>
          <w:sz w:val="24"/>
          <w:szCs w:val="24"/>
        </w:rPr>
      </w:pPr>
    </w:p>
    <w:p w14:paraId="519ADA8C" w14:textId="77777777" w:rsidR="00647B52" w:rsidRDefault="00647B52" w:rsidP="00647B52">
      <w:pPr>
        <w:numPr>
          <w:ilvl w:val="0"/>
          <w:numId w:val="1"/>
        </w:numPr>
        <w:overflowPunct/>
        <w:autoSpaceDE/>
        <w:adjustRightInd/>
        <w:spacing w:line="360" w:lineRule="auto"/>
        <w:ind w:left="714" w:hanging="357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Rimuovere gli ostacoli che impediscono la realizzazione di pari opportunità nel lavoro per garantire il riequilibrio delle posizioni femminili nei ruoli e nelle posizioni in cui sono sotto rappresentate.</w:t>
      </w:r>
    </w:p>
    <w:p w14:paraId="3CBF16E2" w14:textId="77777777" w:rsidR="00647B52" w:rsidRDefault="00647B52" w:rsidP="00647B52">
      <w:pPr>
        <w:numPr>
          <w:ilvl w:val="0"/>
          <w:numId w:val="1"/>
        </w:numPr>
        <w:overflowPunct/>
        <w:autoSpaceDE/>
        <w:adjustRightInd/>
        <w:spacing w:line="360" w:lineRule="auto"/>
        <w:ind w:left="714" w:hanging="357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Favorire politiche di conciliazione fra lavoro professionale e lavoro familiare attraverso azioni che prendano in considerazione le condizioni e le esigenze di donne e uomini all’interno dell’organizzazione.</w:t>
      </w:r>
    </w:p>
    <w:p w14:paraId="09DDB6C5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19B94ECD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  <w:r>
        <w:rPr>
          <w:rFonts w:ascii="Arial Narrow" w:hAnsi="Arial Narrow"/>
          <w:b/>
          <w:sz w:val="24"/>
          <w:szCs w:val="24"/>
          <w:u w:val="single"/>
        </w:rPr>
        <w:t>AZIONI POSITIVE</w:t>
      </w:r>
    </w:p>
    <w:p w14:paraId="7510E0E4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2390838A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FLESSIBILITA’ DI ORARIO, PERMESSI, ASPETTATIVE E CONGEDI:</w:t>
      </w:r>
    </w:p>
    <w:p w14:paraId="7A131095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</w:p>
    <w:p w14:paraId="487020F6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ab/>
      </w:r>
    </w:p>
    <w:p w14:paraId="10AD4886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Nell’Ente è in vigore un orario flessibile in entrata con recupero all’uscita a fine turno.</w:t>
      </w:r>
    </w:p>
    <w:p w14:paraId="62C3F746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Peraltro particolari necessità di tipo familiare o personale saranno valutate e risolte nel rispetto di un equilibrio fra esigenze dell’Amministrazione e richieste dei dipendenti.</w:t>
      </w:r>
    </w:p>
    <w:p w14:paraId="12F213EC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6BF2EFE4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DISCIPLINA PART-TIME:</w:t>
      </w:r>
    </w:p>
    <w:p w14:paraId="61E9EFA4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669B637B" w14:textId="77777777" w:rsidR="00647B52" w:rsidRDefault="00647B52" w:rsidP="00647B52">
      <w:pPr>
        <w:overflowPunct/>
        <w:autoSpaceDE/>
        <w:adjustRightInd/>
        <w:spacing w:line="360" w:lineRule="auto"/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l’Ufficio Gestione Risorse Umane assicura tempestività e rispetto alla normativa nella gestione delle richieste di part-time inoltrate dai dipendenti.</w:t>
      </w:r>
    </w:p>
    <w:p w14:paraId="72445E04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43D7B4B7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sz w:val="24"/>
          <w:szCs w:val="24"/>
        </w:rPr>
      </w:pPr>
    </w:p>
    <w:p w14:paraId="453CB4A9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lastRenderedPageBreak/>
        <w:t>COMMISSIONI DI CONCORSO:</w:t>
      </w:r>
    </w:p>
    <w:p w14:paraId="44EB8B9D" w14:textId="77777777" w:rsidR="00647B52" w:rsidRDefault="00647B52" w:rsidP="00647B52">
      <w:pPr>
        <w:overflowPunct/>
        <w:autoSpaceDE/>
        <w:adjustRightInd/>
        <w:spacing w:line="360" w:lineRule="auto"/>
        <w:jc w:val="both"/>
        <w:rPr>
          <w:rFonts w:ascii="Arial Narrow" w:hAnsi="Arial Narrow"/>
          <w:b/>
          <w:sz w:val="24"/>
          <w:szCs w:val="24"/>
        </w:rPr>
      </w:pPr>
    </w:p>
    <w:p w14:paraId="1B57E62C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 tutte le Commissioni esaminatrici dei concorsi e delle selezioni sarà assicurata, ove possibile, la presenza di una donna.</w:t>
      </w:r>
    </w:p>
    <w:p w14:paraId="1625DB30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45567291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2075EC03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BANDI DI SELEZIONI DEL PERSONALE:</w:t>
      </w:r>
    </w:p>
    <w:p w14:paraId="66EBDF91" w14:textId="77777777" w:rsidR="00647B52" w:rsidRDefault="00647B52" w:rsidP="00647B52">
      <w:pPr>
        <w:jc w:val="both"/>
        <w:rPr>
          <w:rFonts w:ascii="Arial Narrow" w:hAnsi="Arial Narrow"/>
          <w:sz w:val="24"/>
          <w:szCs w:val="24"/>
        </w:rPr>
      </w:pPr>
    </w:p>
    <w:p w14:paraId="01ECAB86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4"/>
          <w:szCs w:val="24"/>
        </w:rPr>
        <w:t>Nei bandi di selezione per l’assunzione di personale sarà garantita la tutela delle pari opportunità tra uomini e donne e non sarà fatta alcuna discriminazione nei confronti delle donne.</w:t>
      </w:r>
    </w:p>
    <w:p w14:paraId="6F7CF218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27606853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388F0E65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u w:val="single"/>
        </w:rPr>
        <w:t>PROGRESSIONE DELLA CARRIERA:</w:t>
      </w:r>
    </w:p>
    <w:p w14:paraId="63281527" w14:textId="77777777" w:rsidR="00647B52" w:rsidRDefault="00647B52" w:rsidP="00647B52">
      <w:pPr>
        <w:rPr>
          <w:rFonts w:ascii="Arial Narrow" w:hAnsi="Arial Narrow"/>
          <w:sz w:val="24"/>
          <w:szCs w:val="24"/>
        </w:rPr>
      </w:pPr>
    </w:p>
    <w:p w14:paraId="13C0588E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ruolo della donna nella famiglia non costituirà un ostacolo nella progressione della carriera.</w:t>
      </w:r>
    </w:p>
    <w:p w14:paraId="5511FBD4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</w:p>
    <w:p w14:paraId="2DF6CF5B" w14:textId="77777777" w:rsidR="00647B52" w:rsidRDefault="00647B52" w:rsidP="00647B52">
      <w:pPr>
        <w:ind w:left="284"/>
        <w:rPr>
          <w:rFonts w:ascii="Arial Narrow" w:hAnsi="Arial Narrow"/>
          <w:sz w:val="24"/>
          <w:szCs w:val="24"/>
        </w:rPr>
      </w:pPr>
    </w:p>
    <w:p w14:paraId="707D99A4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  <w:r>
        <w:rPr>
          <w:rFonts w:ascii="Arial Narrow" w:hAnsi="Arial Narrow"/>
          <w:b/>
          <w:sz w:val="24"/>
          <w:szCs w:val="24"/>
          <w:u w:val="single"/>
        </w:rPr>
        <w:t>DURATA DEL PIANO:</w:t>
      </w:r>
    </w:p>
    <w:p w14:paraId="1D7C22A4" w14:textId="77777777" w:rsidR="00647B52" w:rsidRDefault="00647B52" w:rsidP="00647B52">
      <w:pPr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3E499D02" w14:textId="77777777" w:rsidR="00647B52" w:rsidRDefault="00647B52" w:rsidP="00647B52">
      <w:pPr>
        <w:ind w:firstLine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presente Piano ha durata triennale, dalla data di esecutività del medesimo.</w:t>
      </w:r>
    </w:p>
    <w:p w14:paraId="29192EBE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Piano diviene esecutivo decorsi 20 giorni dalla trasmissione alla Consigliera di parità territorialmente competente senza che siano intervenuti rilievi.</w:t>
      </w:r>
    </w:p>
    <w:p w14:paraId="462300C5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Il Piano è pubblicato all’Albo Pretorio dell’Ente, sul sito e in luogo accessibile a tutti i dipendenti.</w:t>
      </w:r>
    </w:p>
    <w:p w14:paraId="47E165ED" w14:textId="77777777" w:rsidR="00647B52" w:rsidRDefault="00647B52" w:rsidP="00647B52">
      <w:pPr>
        <w:ind w:left="284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Nel periodo di vigenza saranno raccolti pareri, consigli, osservazioni, suggerimenti e le possibili soluzioni ai problemi incontrati da parte del personale dipendente in modo da poter procedere alla scadenza ad un aggiornamento adeguato.</w:t>
      </w:r>
    </w:p>
    <w:p w14:paraId="2D0FFF34" w14:textId="77777777" w:rsidR="00647B52" w:rsidRDefault="00647B52" w:rsidP="00647B52">
      <w:pPr>
        <w:ind w:firstLine="284"/>
        <w:jc w:val="both"/>
        <w:rPr>
          <w:rFonts w:ascii="Arial Narrow" w:hAnsi="Arial Narrow"/>
          <w:sz w:val="24"/>
          <w:szCs w:val="24"/>
        </w:rPr>
      </w:pPr>
    </w:p>
    <w:p w14:paraId="59BE3A04" w14:textId="77777777" w:rsidR="00F76EA0" w:rsidRDefault="00F76EA0"/>
    <w:sectPr w:rsidR="00F76EA0" w:rsidSect="007824A9">
      <w:pgSz w:w="11906" w:h="16838"/>
      <w:pgMar w:top="907" w:right="1134" w:bottom="907" w:left="1134" w:header="720" w:footer="72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46874"/>
    <w:multiLevelType w:val="hybridMultilevel"/>
    <w:tmpl w:val="AF30659C"/>
    <w:lvl w:ilvl="0" w:tplc="4E7E88A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449908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79"/>
    <w:rsid w:val="00592D47"/>
    <w:rsid w:val="00647B52"/>
    <w:rsid w:val="007824A9"/>
    <w:rsid w:val="00E96779"/>
    <w:rsid w:val="00F7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F3BB6"/>
  <w15:docId w15:val="{E21BA911-8A7A-4C0A-8B90-EBFE9C7C1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7B52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57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447</Words>
  <Characters>2554</Characters>
  <Application>Microsoft Office Word</Application>
  <DocSecurity>0</DocSecurity>
  <Lines>21</Lines>
  <Paragraphs>5</Paragraphs>
  <ScaleCrop>false</ScaleCrop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Unione Campospinoso e Albaredo</cp:lastModifiedBy>
  <cp:revision>2</cp:revision>
  <dcterms:created xsi:type="dcterms:W3CDTF">2023-06-19T16:10:00Z</dcterms:created>
  <dcterms:modified xsi:type="dcterms:W3CDTF">2023-06-19T16:10:00Z</dcterms:modified>
</cp:coreProperties>
</file>